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07" w:rsidRDefault="005266AE">
      <w:pPr>
        <w:spacing w:after="0" w:line="240" w:lineRule="auto"/>
      </w:pPr>
      <w:bookmarkStart w:id="0" w:name="_GoBack"/>
      <w:bookmarkEnd w:id="0"/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2207032" cy="617969"/>
            <wp:effectExtent l="0" t="0" r="2768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032" cy="6179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4107" w:rsidRDefault="00F14107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9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531"/>
      </w:tblGrid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KARTA PROJEKTU REWITALIZACYJNEGO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Obszar (podobszar) rewitalizowany: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b/>
                <w:bCs/>
                <w:i/>
                <w:color w:val="FF0000"/>
              </w:rPr>
              <w:t xml:space="preserve">Wszystkie obszary rewitalizacji w których istnieją Szkoły 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Tytuł zadania/projektu: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Gminne Laboratorium Młodego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Ekologa – promowanie zachowań proekologicznych wśród uczniów szkół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768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Opis zadania/projektu: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Stan istniejący: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Gmina Łapsze Niżne posiada ogromne walory przyrodnicze. Jej dotychczasowy rozwój jest oparty na poszanowaniu przyrody. Jednakże, ze względu na wz</w:t>
            </w:r>
            <w:r>
              <w:rPr>
                <w:color w:val="FF0000"/>
                <w:sz w:val="22"/>
                <w:szCs w:val="22"/>
              </w:rPr>
              <w:t>rost presji antropogenicznej (trendy suburbanizacyjne) stan środowiska, w tym przede wszystkim powietrza, ulega pogorszeniu, szczególnie w okresie zimowym – sezonie grzewczym. Dlatego też uznaje się, iż konieczne jest prowadzenie działań edukacyjnych w zak</w:t>
            </w:r>
            <w:r>
              <w:rPr>
                <w:color w:val="FF0000"/>
                <w:sz w:val="22"/>
                <w:szCs w:val="22"/>
              </w:rPr>
              <w:t>resie edukacji ekologicznej.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Koncepcja zadania: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Zadanie polegać będzie na uruchomieniu programu ekologicznego w szkołach w gminie Łapsze Niżne. Zajęcia odbywać się będą min. 4 razy w roku, w ramach lekcji wychowawczej lub lekcji przyrody). Zajęcia będą </w:t>
            </w:r>
            <w:r>
              <w:rPr>
                <w:color w:val="FF0000"/>
                <w:sz w:val="22"/>
                <w:szCs w:val="22"/>
              </w:rPr>
              <w:t xml:space="preserve">prowadzone w sposób, pozwalający na naukę przez doświadczenie, eksperymentowanie w formie laboratorium. Przykładowy zakres tematyczny: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– Czysta woda – budowanie filtrów do wody.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– Jak długo żyją śmieci – jak ważna jest segregacja.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– Słońce, które daje p</w:t>
            </w:r>
            <w:r>
              <w:rPr>
                <w:color w:val="FF0000"/>
                <w:sz w:val="22"/>
                <w:szCs w:val="22"/>
              </w:rPr>
              <w:t xml:space="preserve">rąd – alternatywne źródła energii. </w:t>
            </w:r>
          </w:p>
          <w:p w:rsidR="00F14107" w:rsidRDefault="005266AE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Zakres prac/działań: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– Opracowanie programu edukacyjnego dla różnych grup wiekowych (klasy I-III, IV – VI, Gimnazjum).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– Przeszkolenie nauczycieli.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– Wdrożenie programu w szkołach.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Efekt zadania/projektu: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Uczniowie </w:t>
            </w:r>
            <w:r>
              <w:rPr>
                <w:color w:val="FF0000"/>
                <w:sz w:val="22"/>
                <w:szCs w:val="22"/>
              </w:rPr>
              <w:t xml:space="preserve">rozumieją istotę oraz sens zachowań ekologicznych. Wiedzą, że to, jak będą postępować może przyczynić się do albo do poprawy środowiska przyrodniczego w otoczeniu. Poczują się odpowiedzialni oraz będą troszczyć się o najbliższe otoczenie. 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Oddziaływanie z</w:t>
            </w: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adania/projektu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tbl>
            <w:tblPr>
              <w:tblW w:w="4844" w:type="dxa"/>
              <w:tblInd w:w="13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7"/>
              <w:gridCol w:w="567"/>
            </w:tblGrid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społeczna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gospodarcza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przestrzenno-funkcjonalna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środowiskowa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techniczna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F14107" w:rsidRDefault="00F1410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Wskaźniki: </w:t>
            </w:r>
          </w:p>
          <w:p w:rsidR="00F14107" w:rsidRDefault="005266AE">
            <w:pPr>
              <w:pStyle w:val="Defaul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– liczba uczniów biorących udział w lekcjach w roku. </w:t>
            </w:r>
          </w:p>
          <w:p w:rsidR="00F14107" w:rsidRDefault="005266AE">
            <w:pPr>
              <w:pStyle w:val="Defaul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– liczba przeprowadzonych lekcji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Lokalizacja </w:t>
            </w: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zadania/projektu: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/>
                <w:bCs/>
                <w:color w:val="FF0000"/>
              </w:rPr>
              <w:t>Szkoły w gminie Łapsze Niżne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Odpowiedzialność za realizację: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Cs/>
                <w:iCs/>
                <w:color w:val="FF0000"/>
              </w:rPr>
              <w:t>Gmina Łapsze Niżne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termin realizacji: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</w:rPr>
              <w:t>2017-2022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Partnerzy w realizacji: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/>
                <w:bCs/>
                <w:color w:val="FF0000"/>
              </w:rPr>
              <w:t xml:space="preserve">Szkoły funkcjonujące na terenie Gminy </w:t>
            </w:r>
          </w:p>
          <w:p w:rsidR="00F14107" w:rsidRDefault="00F14107">
            <w:pPr>
              <w:pStyle w:val="Default"/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koszt zadania/projektu: </w:t>
            </w:r>
          </w:p>
          <w:p w:rsidR="00F14107" w:rsidRDefault="005266AE">
            <w:pPr>
              <w:pStyle w:val="Default"/>
              <w:jc w:val="center"/>
              <w:rPr>
                <w:rFonts w:ascii="Calibri" w:hAnsi="Calibri" w:cs="Times New Roman"/>
                <w:bCs/>
                <w:iCs/>
                <w:color w:val="FF0000"/>
              </w:rPr>
            </w:pPr>
            <w:r>
              <w:rPr>
                <w:rFonts w:ascii="Calibri" w:hAnsi="Calibri" w:cs="Times New Roman"/>
                <w:bCs/>
                <w:iCs/>
                <w:color w:val="FF0000"/>
              </w:rPr>
              <w:t>100 000 zł</w:t>
            </w:r>
          </w:p>
          <w:p w:rsidR="00F14107" w:rsidRDefault="005266AE">
            <w:pPr>
              <w:pStyle w:val="Default"/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Możliwe dofinansowanie ze środków WFOŚiGW</w:t>
            </w:r>
          </w:p>
          <w:p w:rsidR="00F14107" w:rsidRDefault="005266AE">
            <w:pPr>
              <w:pStyle w:val="Default"/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 xml:space="preserve">w Krakowie w ramach edukacji ekologicznej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do 80% KK zadania</w:t>
            </w:r>
          </w:p>
        </w:tc>
      </w:tr>
    </w:tbl>
    <w:p w:rsidR="00F14107" w:rsidRDefault="00F14107">
      <w:pPr>
        <w:spacing w:after="0" w:line="240" w:lineRule="auto"/>
        <w:rPr>
          <w:sz w:val="28"/>
          <w:szCs w:val="28"/>
        </w:rPr>
      </w:pPr>
    </w:p>
    <w:p w:rsidR="00F14107" w:rsidRDefault="005266AE">
      <w:pPr>
        <w:spacing w:after="0" w:line="240" w:lineRule="auto"/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2207032" cy="617969"/>
            <wp:effectExtent l="0" t="0" r="2768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032" cy="6179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4107" w:rsidRDefault="00F14107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9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531"/>
      </w:tblGrid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KARTA PROJEKTU REWITALIZACYJNEGO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Obszar (podobszar) rewitalizowany: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Wszystkie podobszary rewitalizacji </w:t>
            </w:r>
          </w:p>
          <w:p w:rsidR="00F14107" w:rsidRDefault="00F14107">
            <w:pPr>
              <w:pStyle w:val="Default"/>
              <w:jc w:val="center"/>
              <w:rPr>
                <w:i/>
              </w:rPr>
            </w:pP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Tytuł zadania/projektu: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Inkubator </w:t>
            </w:r>
            <w:r>
              <w:rPr>
                <w:b/>
                <w:bCs/>
                <w:color w:val="FF0000"/>
                <w:sz w:val="32"/>
                <w:szCs w:val="32"/>
              </w:rPr>
              <w:t>przedsiębiorczości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552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Opis zadania/projektu: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Stan istniejący: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Badania wykazały, iż wartość wskaźnika przedsiębiorczości wśród mieszkańców gminy Łapsze Niżne jest niższa niż przeciętnie w województwie.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W Gminie nie funkcjonuje też aktualnie miejsce, w </w:t>
            </w:r>
            <w:r>
              <w:rPr>
                <w:color w:val="FF0000"/>
                <w:sz w:val="22"/>
                <w:szCs w:val="22"/>
              </w:rPr>
              <w:t xml:space="preserve">którym mieszkańcy mogliby zasięgnąć fachowej porady dotyczącej założenia i prowadzenia działalności.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Koncepcja zadania: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Zadanie polega na wydzieleniu przestrzeni w miejscu na terenie Gminy i stworzeniu inkubatora przedsiębiorczości, służącego mieszkańcom</w:t>
            </w:r>
            <w:r>
              <w:rPr>
                <w:color w:val="FF0000"/>
                <w:sz w:val="22"/>
                <w:szCs w:val="22"/>
              </w:rPr>
              <w:t xml:space="preserve"> gminy, chcącym podjąć się założenia własnej działalności gospodarczej. </w:t>
            </w:r>
          </w:p>
          <w:p w:rsidR="00F14107" w:rsidRDefault="005266AE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Zakres prac/działań: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– Utworzenie punktu informacyjno-konsultacyjnego dla przedsiębiorców.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– Organizacja szkoleń dla mieszkańców w zakresie zakładania własnych firm. </w:t>
            </w:r>
          </w:p>
          <w:p w:rsidR="00F14107" w:rsidRDefault="005266AE">
            <w:pPr>
              <w:pStyle w:val="Default"/>
            </w:pPr>
            <w:r>
              <w:rPr>
                <w:color w:val="FF0000"/>
                <w:sz w:val="22"/>
                <w:szCs w:val="22"/>
              </w:rPr>
              <w:t>– Usługi księg</w:t>
            </w:r>
            <w:r>
              <w:rPr>
                <w:color w:val="FF0000"/>
                <w:sz w:val="22"/>
                <w:szCs w:val="22"/>
              </w:rPr>
              <w:t xml:space="preserve">owe i wsparcie couchingowe dla przedsiębiorstw.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Efekt zadania/projektu: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Zadanie przyczyni się do wzrostu poziomu przedsiębiorczości mieszkańców. Ci z mieszkańców, którzy chcą założyć własną firmę, mają ciekawy pomysł na biznes, będą mieli miejsce, w któr</w:t>
            </w:r>
            <w:r>
              <w:rPr>
                <w:color w:val="FF0000"/>
                <w:sz w:val="22"/>
                <w:szCs w:val="22"/>
              </w:rPr>
              <w:t xml:space="preserve">ym będzie możliwość zasięgnięcia opinii i uzyskania porad w tej kwestii. Wszystko to przyczyni się do rozwoju gospodarczego Gminy. 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Oddziaływanie zadania/projektu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tbl>
            <w:tblPr>
              <w:tblW w:w="4844" w:type="dxa"/>
              <w:tblInd w:w="13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7"/>
              <w:gridCol w:w="567"/>
            </w:tblGrid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społeczna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  <w:sz w:val="24"/>
                      <w:szCs w:val="24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gospodarcza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  <w:sz w:val="24"/>
                      <w:szCs w:val="24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przestrzenno-funkcjonalna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 xml:space="preserve">Sfera </w:t>
                  </w: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środowiskowa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techniczna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F14107" w:rsidRDefault="00F1410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Wskaźniki: </w:t>
            </w:r>
          </w:p>
          <w:p w:rsidR="00F14107" w:rsidRDefault="005266AE">
            <w:pPr>
              <w:pStyle w:val="Default"/>
              <w:rPr>
                <w:color w:val="FF0000"/>
              </w:rPr>
            </w:pPr>
            <w:r>
              <w:rPr>
                <w:color w:val="FF0000"/>
              </w:rPr>
              <w:t>– liczba mieszkańców korzystających z inkubatora w ciągu roku</w:t>
            </w:r>
          </w:p>
          <w:p w:rsidR="00F14107" w:rsidRDefault="005266AE">
            <w:pPr>
              <w:pStyle w:val="Default"/>
              <w:rPr>
                <w:color w:val="FF0000"/>
              </w:rPr>
            </w:pPr>
            <w:r>
              <w:rPr>
                <w:color w:val="FF0000"/>
              </w:rPr>
              <w:t>– liczba przeprowadzonych szkoleń w ramach Inkubatora</w:t>
            </w:r>
          </w:p>
          <w:p w:rsidR="00F14107" w:rsidRDefault="005266AE">
            <w:pPr>
              <w:pStyle w:val="Default"/>
            </w:pPr>
            <w:r>
              <w:rPr>
                <w:color w:val="FF0000"/>
              </w:rPr>
              <w:t>– liczba udzielonych porad dotyczących zakładania firmy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Lokalizacja zadania/projektu: </w:t>
            </w:r>
          </w:p>
          <w:p w:rsidR="00F14107" w:rsidRDefault="005266AE">
            <w:pPr>
              <w:pStyle w:val="Default"/>
            </w:pPr>
            <w:r>
              <w:rPr>
                <w:bCs/>
                <w:color w:val="FF0000"/>
              </w:rPr>
              <w:t xml:space="preserve">Budynek świetlicy wiejskiej /sala obrad UG/Centrum Integracji Społecznej 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Odpowiedzialność za realizację: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</w:rPr>
              <w:t>Gmina Łapsze Niżne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termin realizacji: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</w:rPr>
              <w:t>2017-2022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Partnerzy w realizacji: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/>
                <w:bCs/>
                <w:color w:val="FF0000"/>
              </w:rPr>
              <w:t>Przedsiębiorcy, mieszkańcy</w:t>
            </w:r>
          </w:p>
          <w:p w:rsidR="00F14107" w:rsidRDefault="00F14107">
            <w:pPr>
              <w:pStyle w:val="Default"/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>Szacunkowy koszt zadania/projektu:</w:t>
            </w: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/>
                <w:bCs/>
                <w:iCs/>
                <w:color w:val="FF0000"/>
              </w:rPr>
              <w:t>80 000 zł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</w:rPr>
              <w:t>Możliwe finansowanie w udziale 75-100% ze środków Pomocy Technicznej 2014-2020 poprzez podmiot akredytowany</w:t>
            </w:r>
          </w:p>
        </w:tc>
      </w:tr>
    </w:tbl>
    <w:p w:rsidR="00F14107" w:rsidRDefault="00F14107">
      <w:pPr>
        <w:spacing w:after="0" w:line="240" w:lineRule="auto"/>
        <w:rPr>
          <w:sz w:val="28"/>
          <w:szCs w:val="28"/>
        </w:rPr>
      </w:pPr>
    </w:p>
    <w:p w:rsidR="00F14107" w:rsidRDefault="005266AE">
      <w:pPr>
        <w:spacing w:after="0" w:line="240" w:lineRule="auto"/>
      </w:pPr>
      <w:r>
        <w:rPr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2207032" cy="617969"/>
            <wp:effectExtent l="0" t="0" r="2768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032" cy="6179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531"/>
      </w:tblGrid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KARTA PROJEKTU REWITALIZACYJNEGO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Obszar (podobszar) rewitalizowany: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i/>
                <w:color w:val="FF0000"/>
              </w:rPr>
              <w:t>Podobszar Niedzica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Tytuł zadania/projektu: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Klub Seniora (dom </w:t>
            </w:r>
            <w:r>
              <w:rPr>
                <w:b/>
                <w:bCs/>
                <w:color w:val="FF0000"/>
                <w:sz w:val="28"/>
                <w:szCs w:val="28"/>
              </w:rPr>
              <w:t>SW)– miejsce integracji międzypokoleniowej mieszkańców Niedzicy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768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Opis zadania/projektu: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</w:rPr>
              <w:t xml:space="preserve">Stan istniejący: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Jednym z problemów zdiagnozowanych w gminie Łapsze Niżne jest niedostateczna ilość miejsc dla osób starszych, nieaktywnych zawodowo. Grupy osób </w:t>
            </w:r>
            <w:r>
              <w:rPr>
                <w:color w:val="FF0000"/>
                <w:sz w:val="22"/>
                <w:szCs w:val="22"/>
              </w:rPr>
              <w:t xml:space="preserve">starszych często są izolowane, dodatkowo brak jest tradycji i przestrzeni do integracji międzypokoleniowej poza rodziną.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</w:rPr>
              <w:t xml:space="preserve">Koncepcja zadania: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Klub Seniora (dom SW) zapewni osobom starszym ofertę spędzania czasu wolnego, dostosowaną do potrzeb i oczekiwań m</w:t>
            </w:r>
            <w:r>
              <w:rPr>
                <w:color w:val="FF0000"/>
                <w:sz w:val="22"/>
                <w:szCs w:val="22"/>
              </w:rPr>
              <w:t>ieszkańców. Będzie to miejsce integrujące, gdzie seniorzy będą aktywnie i ciekawie spędzać wolny czas.  organizacja wycieczek dla seniorów i osób samotnych – walor integracyjny i krajoznawczy;  organizacja zajęć ruchowych - walor zdrowotny; stworzenie prze</w:t>
            </w:r>
            <w:r>
              <w:rPr>
                <w:color w:val="FF0000"/>
                <w:sz w:val="22"/>
                <w:szCs w:val="22"/>
              </w:rPr>
              <w:t>strzeni do wymiany doświadczeń, wzajemnego uczenia się i rozwoju, w tym w wymiarze międzypokoleniowym (np. dziadkowie – wnuki);  nauka obsługi komputera i korzystania z Internetu;  zajęcia rozwojowe i twórcze, spotkania, rehabilitacja , Nordic Walking, niw</w:t>
            </w:r>
            <w:r>
              <w:rPr>
                <w:color w:val="FF0000"/>
                <w:sz w:val="22"/>
                <w:szCs w:val="22"/>
              </w:rPr>
              <w:t xml:space="preserve">elacja różnic międzypokoleniowych </w:t>
            </w:r>
          </w:p>
          <w:p w:rsidR="00F14107" w:rsidRDefault="005266AE">
            <w:pPr>
              <w:pStyle w:val="Defaul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Zakres prac/działań: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remont lokalu wraz z likwidacją barier architektonicznych;  aranżacja lokalu na Klub Seniora;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wyposażenie klubu: zakup sprzętu i urządzeń na potrzeby pełnienia przez lokal nowych funkcji (stoły, krze</w:t>
            </w:r>
            <w:r>
              <w:rPr>
                <w:color w:val="FF0000"/>
                <w:sz w:val="22"/>
                <w:szCs w:val="22"/>
              </w:rPr>
              <w:t xml:space="preserve">sła, biurka, sprzęt komputerowy i multimedialny);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organizacja zajęć tematycznych i wydarzeń kulturalnych i rehabilitacyjnych dla seniorów;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</w:rPr>
              <w:t xml:space="preserve">Efekt zadania/projektu: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Seniorzy z terenu miejscowości Niedzica mają dostęp do infrastruktury kulturalnej, która do</w:t>
            </w:r>
            <w:r>
              <w:rPr>
                <w:color w:val="FF0000"/>
                <w:sz w:val="22"/>
                <w:szCs w:val="22"/>
              </w:rPr>
              <w:t xml:space="preserve">stosowana jest do ich potrzeb. Jest to miejsce przyjazne, z bogata oferta zajęć, dostosowaną do potrzeb tej grupy wiekowej. Zajęcia aktywizują mieszkańców oraz pozwalają na integrację środowiska seniorów z tej miejscowości. </w:t>
            </w:r>
          </w:p>
          <w:p w:rsidR="00F14107" w:rsidRDefault="005266AE">
            <w:pPr>
              <w:pStyle w:val="Default"/>
              <w:jc w:val="both"/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Etapy zadania: </w:t>
            </w:r>
            <w:r>
              <w:rPr>
                <w:color w:val="FF0000"/>
                <w:sz w:val="22"/>
                <w:szCs w:val="22"/>
              </w:rPr>
              <w:t xml:space="preserve"> etap 1 - realiz</w:t>
            </w:r>
            <w:r>
              <w:rPr>
                <w:color w:val="FF0000"/>
                <w:sz w:val="22"/>
                <w:szCs w:val="22"/>
              </w:rPr>
              <w:t xml:space="preserve">acja klubu (domu SW);  etap 2 - utrzymanie bieżące klubu. 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Oddziaływanie zadania/projektu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tbl>
            <w:tblPr>
              <w:tblW w:w="4844" w:type="dxa"/>
              <w:tblInd w:w="13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7"/>
              <w:gridCol w:w="567"/>
            </w:tblGrid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społeczna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gospodarcza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przestrzenno-funkcjonalna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środowiskowa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techniczna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F14107" w:rsidRDefault="00F1410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Wskaźniki: </w:t>
            </w:r>
          </w:p>
          <w:p w:rsidR="00F14107" w:rsidRDefault="005266AE">
            <w:pPr>
              <w:pStyle w:val="Default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liczba seniorów korzystających z </w:t>
            </w:r>
            <w:r>
              <w:rPr>
                <w:color w:val="FF0000"/>
                <w:sz w:val="22"/>
                <w:szCs w:val="22"/>
              </w:rPr>
              <w:t xml:space="preserve">zajęć w Klubie. </w:t>
            </w:r>
          </w:p>
          <w:p w:rsidR="00F14107" w:rsidRDefault="005266AE">
            <w:pPr>
              <w:pStyle w:val="Default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liczba zorganizowanych zajęć skierowanych do seniorów</w:t>
            </w:r>
          </w:p>
          <w:p w:rsidR="00F14107" w:rsidRDefault="005266AE">
            <w:pPr>
              <w:pStyle w:val="Default"/>
              <w:numPr>
                <w:ilvl w:val="0"/>
                <w:numId w:val="1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liczba wydarzeń kulturalnych skierowanych do seniorów</w:t>
            </w:r>
          </w:p>
          <w:p w:rsidR="00F14107" w:rsidRDefault="005266AE">
            <w:pPr>
              <w:pStyle w:val="Default"/>
              <w:numPr>
                <w:ilvl w:val="0"/>
                <w:numId w:val="1"/>
              </w:numPr>
            </w:pPr>
            <w:r>
              <w:rPr>
                <w:color w:val="FF0000"/>
                <w:sz w:val="22"/>
                <w:szCs w:val="22"/>
              </w:rPr>
              <w:t>m2 przystosowanych do pełnienia nowej funkcji przez lokal powierzchni użytkowych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Lokalizacja zadania/projektu: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>Niedzica – budynek</w:t>
            </w: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starej poczty 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Odpowiedzialność za realizację: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Gmina Łapsze Niżne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termin realizacji: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2016-2018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Partnerzy w realizacji: </w:t>
            </w:r>
          </w:p>
          <w:p w:rsidR="00F14107" w:rsidRDefault="005266AE">
            <w:pPr>
              <w:pStyle w:val="Default"/>
            </w:pPr>
            <w:r>
              <w:rPr>
                <w:color w:val="FF0000"/>
                <w:sz w:val="22"/>
                <w:szCs w:val="22"/>
              </w:rPr>
              <w:t xml:space="preserve">Gminny Ośrodek Pomocy Społecznej </w:t>
            </w:r>
          </w:p>
          <w:p w:rsidR="00F14107" w:rsidRDefault="00F14107">
            <w:pPr>
              <w:pStyle w:val="Default"/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koszt zadania/projektu: </w:t>
            </w:r>
          </w:p>
          <w:p w:rsidR="00F14107" w:rsidRDefault="005266AE">
            <w:pPr>
              <w:pStyle w:val="Default"/>
              <w:jc w:val="center"/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400 000 zł</w:t>
            </w:r>
          </w:p>
          <w:p w:rsidR="00F14107" w:rsidRDefault="005266AE">
            <w:pPr>
              <w:pStyle w:val="Default"/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 xml:space="preserve">Możliwe dofinansowanie ze środków </w:t>
            </w: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 xml:space="preserve">MPIPS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w ramach SW oraz PFRON poprzez UMWM</w:t>
            </w:r>
          </w:p>
        </w:tc>
      </w:tr>
    </w:tbl>
    <w:p w:rsidR="00F14107" w:rsidRDefault="00F14107">
      <w:pPr>
        <w:spacing w:after="0" w:line="240" w:lineRule="auto"/>
        <w:rPr>
          <w:sz w:val="28"/>
          <w:szCs w:val="28"/>
        </w:rPr>
      </w:pPr>
    </w:p>
    <w:p w:rsidR="00F14107" w:rsidRDefault="005266AE">
      <w:pPr>
        <w:spacing w:after="0" w:line="240" w:lineRule="auto"/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2207032" cy="617969"/>
            <wp:effectExtent l="0" t="0" r="2768" b="0"/>
            <wp:docPr id="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032" cy="6179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4107" w:rsidRDefault="00F14107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9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531"/>
      </w:tblGrid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KARTA PROJEKTU REWITALIZACYJNEGO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Obszar (podobszar) rewitalizowany: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b/>
                <w:bCs/>
                <w:color w:val="FF0000"/>
              </w:rPr>
              <w:t>Podobszar Łapsze Wyżne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Tytuł zadania/projektu: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Wielofunkcyjna przestrzeń rekreacyjno-integracyjna dla mieszkańców miejscowości Łapsze </w:t>
            </w:r>
            <w:r>
              <w:rPr>
                <w:b/>
                <w:bCs/>
                <w:color w:val="FF0000"/>
                <w:sz w:val="32"/>
                <w:szCs w:val="32"/>
              </w:rPr>
              <w:t>Wyżne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428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Opis zadania/projektu: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Stan istniejący: </w:t>
            </w:r>
          </w:p>
          <w:p w:rsidR="00F14107" w:rsidRDefault="005266AE">
            <w:pPr>
              <w:pStyle w:val="Default"/>
              <w:jc w:val="both"/>
            </w:pPr>
            <w:r>
              <w:rPr>
                <w:color w:val="FF0000"/>
                <w:sz w:val="22"/>
                <w:szCs w:val="22"/>
              </w:rPr>
              <w:t xml:space="preserve">W </w:t>
            </w:r>
            <w:r>
              <w:rPr>
                <w:bCs/>
                <w:color w:val="FF0000"/>
                <w:sz w:val="22"/>
                <w:szCs w:val="22"/>
              </w:rPr>
              <w:t>miejscowości Łapsze Wyżne</w:t>
            </w:r>
            <w:r>
              <w:rPr>
                <w:color w:val="FF0000"/>
                <w:sz w:val="22"/>
                <w:szCs w:val="22"/>
              </w:rPr>
              <w:t xml:space="preserve"> systematycznie wzrasta liczba ludności. Są to także nowi, napływowi mieszkańcy. Niestety w miejscowości oraz zauważalny jest brak infrastruktury społecznej, co utrudnia integrację</w:t>
            </w:r>
            <w:r>
              <w:rPr>
                <w:color w:val="FF0000"/>
                <w:sz w:val="22"/>
                <w:szCs w:val="22"/>
              </w:rPr>
              <w:t xml:space="preserve"> oraz wzmacnianie więzi społecznych.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Koncepcja zadania: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Zadanie polega na budowie boiska wielofunkcyjnego, wraz z całą infrastrukturą towarzyszącą – chodniki urządzenia do ćwiczeń ruchowych wiatą (muszlą koncertową dla lokalnych zespołów) i placem zabaw </w:t>
            </w:r>
            <w:r>
              <w:rPr>
                <w:color w:val="FF0000"/>
                <w:sz w:val="22"/>
                <w:szCs w:val="22"/>
              </w:rPr>
              <w:t xml:space="preserve">-  służącymi rekreacji oraz integracji społecznej mieszkańców. </w:t>
            </w:r>
          </w:p>
          <w:p w:rsidR="00F14107" w:rsidRDefault="005266AE">
            <w:pPr>
              <w:pStyle w:val="Default"/>
              <w:rPr>
                <w:rFonts w:ascii="Calibri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Zakres prac/działań: </w:t>
            </w:r>
          </w:p>
          <w:p w:rsidR="00F14107" w:rsidRDefault="005266AE">
            <w:pPr>
              <w:pStyle w:val="Default"/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boiska wielofunkcyjnego z trybunami </w:t>
            </w:r>
          </w:p>
          <w:p w:rsidR="00F14107" w:rsidRDefault="005266AE">
            <w:pPr>
              <w:pStyle w:val="Default"/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budowa ciągu pieszego łączącego centrum miejscowości z obiektami rekreacyjnymi  </w:t>
            </w:r>
          </w:p>
          <w:p w:rsidR="00F14107" w:rsidRDefault="005266AE">
            <w:pPr>
              <w:pStyle w:val="Default"/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realizacja siłowni zewnętrznej, </w:t>
            </w:r>
          </w:p>
          <w:p w:rsidR="00F14107" w:rsidRDefault="005266AE">
            <w:pPr>
              <w:pStyle w:val="Default"/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budowa i wyposażeni</w:t>
            </w:r>
            <w:r>
              <w:rPr>
                <w:color w:val="FF0000"/>
                <w:sz w:val="22"/>
                <w:szCs w:val="22"/>
              </w:rPr>
              <w:t xml:space="preserve">e placu zabaw dla dzieci ogólnodostępnego, </w:t>
            </w:r>
          </w:p>
          <w:p w:rsidR="00F14107" w:rsidRDefault="005266AE">
            <w:pPr>
              <w:pStyle w:val="Default"/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zagospodarowanie terenu z elementami małej architektury (ławki, kosze, stoły), </w:t>
            </w:r>
          </w:p>
          <w:p w:rsidR="00F14107" w:rsidRDefault="005266AE">
            <w:pPr>
              <w:pStyle w:val="Default"/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budowa zadaszonego miejsca spotkań - wiaty (muszli koncertowej)</w:t>
            </w:r>
          </w:p>
          <w:p w:rsidR="00F14107" w:rsidRDefault="005266AE">
            <w:pPr>
              <w:pStyle w:val="Default"/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utwardzenie placu przed boiskiem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Efekt zadania/projektu: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Miejscowość Łapsze Wyżne posiada przestrzeń centralną, w której mogą spotykać się mieszkańcy w każdym wieku i korzystać z oferty rekreacyjnej. Boisko sportowe wyposażone jest w odpowiednią infrastrukturę, dodatkowo istnieje otwarty plac zabaw dla najmłodsz</w:t>
            </w:r>
            <w:r>
              <w:rPr>
                <w:color w:val="FF0000"/>
                <w:sz w:val="22"/>
                <w:szCs w:val="22"/>
              </w:rPr>
              <w:t>ych i siłownie zewnętrzne. Cały kompleks rekreacyjno-sportowy stanowi miejsce integracji i rekreacji międzypokoleniowej oraz dziedzictwa kulturowego Podhala.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Oddziaływanie zadania/projektu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tbl>
            <w:tblPr>
              <w:tblW w:w="4844" w:type="dxa"/>
              <w:tblInd w:w="13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7"/>
              <w:gridCol w:w="567"/>
            </w:tblGrid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społeczna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gospodarcza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 xml:space="preserve">Sfera </w:t>
                  </w: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przestrzenno-funkcjonalna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środowiskowa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F14107">
                  <w:pPr>
                    <w:spacing w:after="0" w:line="240" w:lineRule="auto"/>
                    <w:jc w:val="center"/>
                  </w:pP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techniczna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</w:tbl>
          <w:p w:rsidR="00F14107" w:rsidRDefault="00F1410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Wskaźniki: </w:t>
            </w:r>
          </w:p>
          <w:p w:rsidR="00F14107" w:rsidRDefault="005266AE">
            <w:pPr>
              <w:pStyle w:val="Default"/>
              <w:numPr>
                <w:ilvl w:val="0"/>
                <w:numId w:val="3"/>
              </w:numPr>
            </w:pPr>
            <w:r>
              <w:rPr>
                <w:color w:val="FF0000"/>
                <w:sz w:val="22"/>
                <w:szCs w:val="22"/>
              </w:rPr>
              <w:t xml:space="preserve">m2 oddanej do użytku powierzchni placów zabaw; </w:t>
            </w:r>
          </w:p>
          <w:p w:rsidR="00F14107" w:rsidRDefault="005266AE">
            <w:pPr>
              <w:pStyle w:val="Default"/>
              <w:numPr>
                <w:ilvl w:val="0"/>
                <w:numId w:val="3"/>
              </w:numPr>
            </w:pPr>
            <w:r>
              <w:rPr>
                <w:color w:val="FF0000"/>
                <w:sz w:val="22"/>
                <w:szCs w:val="22"/>
              </w:rPr>
              <w:t>liczba korzystających z przestrzeni sportu i rekreacji/rocznie;</w:t>
            </w:r>
          </w:p>
          <w:p w:rsidR="00F14107" w:rsidRDefault="005266AE">
            <w:pPr>
              <w:pStyle w:val="Default"/>
              <w:numPr>
                <w:ilvl w:val="0"/>
                <w:numId w:val="3"/>
              </w:numPr>
            </w:pPr>
            <w:r>
              <w:rPr>
                <w:color w:val="FF0000"/>
                <w:sz w:val="22"/>
                <w:szCs w:val="22"/>
              </w:rPr>
              <w:t xml:space="preserve">liczba zawodów i imprez odbywających się na terenie </w:t>
            </w:r>
            <w:r>
              <w:rPr>
                <w:color w:val="FF0000"/>
                <w:sz w:val="22"/>
                <w:szCs w:val="22"/>
              </w:rPr>
              <w:t xml:space="preserve">zrewitalizowanej przestrzeni/rocznie. 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Lokalizacja zadania/projektu: </w:t>
            </w:r>
          </w:p>
          <w:p w:rsidR="00F14107" w:rsidRDefault="005266AE">
            <w:pPr>
              <w:pStyle w:val="Default"/>
              <w:ind w:left="1416"/>
            </w:pPr>
            <w:r>
              <w:rPr>
                <w:rFonts w:ascii="Calibri" w:hAnsi="Calibri"/>
                <w:bCs/>
                <w:color w:val="FF0000"/>
              </w:rPr>
              <w:t>Łapsze Wyżne – centrum miejscowości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Odpowiedzialność za realizację: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</w:rPr>
              <w:t>Gmina Łapsze Niżne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termin realizacji: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</w:rPr>
              <w:t>2017-2018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Partnerzy w realizacji: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/>
                <w:bCs/>
                <w:color w:val="FF0000"/>
              </w:rPr>
              <w:t>Klub sportowy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</w:t>
            </w: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koszt zadania/projektu: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</w:rPr>
              <w:t>900 000 zł</w:t>
            </w:r>
          </w:p>
        </w:tc>
      </w:tr>
    </w:tbl>
    <w:p w:rsidR="00F14107" w:rsidRDefault="00F14107">
      <w:pPr>
        <w:spacing w:after="0" w:line="240" w:lineRule="auto"/>
        <w:rPr>
          <w:sz w:val="28"/>
          <w:szCs w:val="28"/>
        </w:rPr>
      </w:pPr>
    </w:p>
    <w:p w:rsidR="00F14107" w:rsidRDefault="005266AE">
      <w:pPr>
        <w:spacing w:after="0" w:line="240" w:lineRule="auto"/>
      </w:pPr>
      <w:r>
        <w:rPr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2207032" cy="617969"/>
            <wp:effectExtent l="0" t="0" r="2768" b="0"/>
            <wp:docPr id="5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032" cy="6179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4107" w:rsidRDefault="00F14107">
      <w:pPr>
        <w:spacing w:after="0" w:line="240" w:lineRule="auto"/>
        <w:rPr>
          <w:b/>
          <w:bCs/>
          <w:sz w:val="10"/>
          <w:szCs w:val="10"/>
        </w:rPr>
      </w:pPr>
    </w:p>
    <w:tbl>
      <w:tblPr>
        <w:tblW w:w="9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531"/>
      </w:tblGrid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KARTA PROJEKTU REWITALIZACYJNEGO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Obszar (podobszar) rewitalizowany: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b/>
                <w:bCs/>
                <w:color w:val="FF0000"/>
              </w:rPr>
              <w:t>Niedzica lub Frydman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Tytuł zadania/projektu: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Centrum Gminy – Rynek w Niedzicy /Frydmanie tętniący życiem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428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Opis zadania/projektu: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</w:rPr>
              <w:t xml:space="preserve">Stan </w:t>
            </w:r>
            <w:r>
              <w:rPr>
                <w:rFonts w:ascii="Calibri" w:hAnsi="Calibri" w:cs="Times New Roman"/>
                <w:b/>
                <w:bCs/>
              </w:rPr>
              <w:t xml:space="preserve">istniejący: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Jednym ze zdiagnozowanych problemów społecznych oraz funkcjonalno - przestrzennych w sołectwie Niedzica/Frydman jest brak miejsca centralnego, przestrzeni publicznej, która nadawałaby miejscowości charakteru centrotwórczego, przyciągającego </w:t>
            </w:r>
            <w:r>
              <w:rPr>
                <w:color w:val="FF0000"/>
                <w:sz w:val="22"/>
                <w:szCs w:val="22"/>
              </w:rPr>
              <w:t>swoją ofertą mieszkańców, zachęcała do integracji i spędzania czasu wolnego na świeżym powietrzu, w wybrany dzień tygodnia byłaby miejscem do handlu lokalnymi wyrobami.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Uniwersytet Rolniczym w Krakowie ofertuje pomoc w organizacji  i rozstrzygnięty konkurs</w:t>
            </w:r>
            <w:r>
              <w:rPr>
                <w:color w:val="FF0000"/>
                <w:sz w:val="22"/>
                <w:szCs w:val="22"/>
              </w:rPr>
              <w:t xml:space="preserve"> na koncepcję zagospodarowania odpowiedniego terenu na Rynek – miejsce centralne. 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</w:rPr>
              <w:t>Koncepcja zadania</w:t>
            </w:r>
            <w:r>
              <w:rPr>
                <w:rFonts w:ascii="Calibri" w:hAnsi="Calibri"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Rewitalizacja obecnie niewykorzystanego miejsca w centrum miejscowości ma na celu wykreowanie w gminie miejsca centralnego, w którym mieszkańcy mogliby s</w:t>
            </w:r>
            <w:r>
              <w:rPr>
                <w:color w:val="FF0000"/>
                <w:sz w:val="22"/>
                <w:szCs w:val="22"/>
              </w:rPr>
              <w:t>ię integrować i spędzać aktywnie czas wolny a w jeden dzień w tygodniu mieć możliwości sprzedaży bezpośredniej w ramach targowiska.</w:t>
            </w:r>
          </w:p>
          <w:p w:rsidR="00F14107" w:rsidRDefault="005266AE">
            <w:pPr>
              <w:pStyle w:val="Defaul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Zakres prac/działań: </w:t>
            </w:r>
          </w:p>
          <w:p w:rsidR="00F14107" w:rsidRDefault="005266AE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przeprowadzenie konkursu studenckiego na formę przestrzeni publicznej, </w:t>
            </w:r>
          </w:p>
          <w:p w:rsidR="00F14107" w:rsidRDefault="005266A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opracowania projektu zagospoda</w:t>
            </w:r>
            <w:r>
              <w:rPr>
                <w:color w:val="FF0000"/>
                <w:sz w:val="22"/>
                <w:szCs w:val="22"/>
              </w:rPr>
              <w:t xml:space="preserve">rowania terenu, przeprowadzenie prac budowlanych. </w:t>
            </w:r>
          </w:p>
          <w:p w:rsidR="00F14107" w:rsidRDefault="005266AE">
            <w:pPr>
              <w:pStyle w:val="Default"/>
            </w:pPr>
            <w:r>
              <w:rPr>
                <w:color w:val="FF0000"/>
                <w:sz w:val="22"/>
                <w:szCs w:val="22"/>
              </w:rPr>
              <w:t>miejsce spotkań i integracji mieszkańców – realizacja elementów małej architektury (ławki, kosze na śmieci, lampy) i zieleni ozdobnej; miejsce aktywności sportowej i rekreacyjnej mieszkańców – siłownia zew</w:t>
            </w:r>
            <w:r>
              <w:rPr>
                <w:color w:val="FF0000"/>
                <w:sz w:val="22"/>
                <w:szCs w:val="22"/>
              </w:rPr>
              <w:t xml:space="preserve">nętrzna, sztuczna ścianka wspinaczkowa, tzw. ostaniec publiczny – z możliwością uprawiania i ćwiczenia wspinaczki,  </w:t>
            </w:r>
            <w:r>
              <w:rPr>
                <w:b/>
                <w:color w:val="FF0000"/>
                <w:sz w:val="22"/>
                <w:szCs w:val="22"/>
              </w:rPr>
              <w:t>miejsce rozwoju gospodarczego – powstanie zadaszonego miejsca targowego wraz z infrastrukturą towarzyszącą</w:t>
            </w:r>
          </w:p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</w:rPr>
              <w:t xml:space="preserve">Efekt zadania/projektu: </w:t>
            </w:r>
          </w:p>
          <w:p w:rsidR="00F14107" w:rsidRDefault="005266AE">
            <w:pPr>
              <w:pStyle w:val="Default"/>
              <w:jc w:val="both"/>
            </w:pPr>
            <w:r>
              <w:rPr>
                <w:color w:val="FF0000"/>
                <w:sz w:val="22"/>
                <w:szCs w:val="22"/>
              </w:rPr>
              <w:t>Mieszkań</w:t>
            </w:r>
            <w:r>
              <w:rPr>
                <w:color w:val="FF0000"/>
                <w:sz w:val="22"/>
                <w:szCs w:val="22"/>
              </w:rPr>
              <w:t>cy chętnie korzystają ze zrewitalizowanej przestrzeni publicznej. Oferta dostosowana do różnych grup wiekowych odbiorów pozwala także na wzajemną integrację mieszkańców oraz ich rozwój społeczny. Projekt wspiera lokalną przedsiębiorczość i pozwala na wypro</w:t>
            </w:r>
            <w:r>
              <w:rPr>
                <w:color w:val="FF0000"/>
                <w:sz w:val="22"/>
                <w:szCs w:val="22"/>
              </w:rPr>
              <w:t>mowanie i sprzedaż produktów lokalnych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Oddziaływanie zadania/projektu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tbl>
            <w:tblPr>
              <w:tblW w:w="4844" w:type="dxa"/>
              <w:tblInd w:w="13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7"/>
              <w:gridCol w:w="567"/>
            </w:tblGrid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społeczna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gospodarcza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przestrzenno-funkcjonalna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środowiskowa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  <w:tr w:rsidR="00F141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pStyle w:val="Default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Sfera techniczna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4107" w:rsidRDefault="005266AE">
                  <w:pPr>
                    <w:spacing w:after="0" w:line="240" w:lineRule="auto"/>
                    <w:jc w:val="center"/>
                  </w:pPr>
                  <w:r>
                    <w:rPr>
                      <w:color w:val="FF0000"/>
                    </w:rPr>
                    <w:t>X</w:t>
                  </w:r>
                </w:p>
              </w:tc>
            </w:tr>
          </w:tbl>
          <w:p w:rsidR="00F14107" w:rsidRDefault="00F1410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Wskaźniki: </w:t>
            </w:r>
          </w:p>
          <w:p w:rsidR="00F14107" w:rsidRDefault="005266AE">
            <w:pPr>
              <w:pStyle w:val="Default"/>
              <w:numPr>
                <w:ilvl w:val="0"/>
                <w:numId w:val="4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m2 powierzchni terenu zagospodarowanej na formę i </w:t>
            </w:r>
            <w:r>
              <w:rPr>
                <w:color w:val="FF0000"/>
                <w:sz w:val="22"/>
                <w:szCs w:val="22"/>
              </w:rPr>
              <w:t>funkcję rynku (targowiska)</w:t>
            </w:r>
          </w:p>
          <w:p w:rsidR="00F14107" w:rsidRDefault="005266AE">
            <w:pPr>
              <w:pStyle w:val="Default"/>
              <w:numPr>
                <w:ilvl w:val="0"/>
                <w:numId w:val="4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liczba organizowanych imprez, targów, wystaw, </w:t>
            </w:r>
          </w:p>
          <w:p w:rsidR="00F14107" w:rsidRDefault="005266AE">
            <w:pPr>
              <w:pStyle w:val="Default"/>
              <w:numPr>
                <w:ilvl w:val="0"/>
                <w:numId w:val="4"/>
              </w:numPr>
            </w:pPr>
            <w:r>
              <w:rPr>
                <w:color w:val="FF0000"/>
                <w:sz w:val="22"/>
                <w:szCs w:val="22"/>
              </w:rPr>
              <w:t xml:space="preserve">liczba osób korzystających z przestrzeni publicznej. 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Lokalizacja zadania/projektu: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Niedzica lub </w:t>
            </w: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Frydman</w:t>
            </w: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 – centrum miejscowości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Odpowiedzialność za realizację: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Gmina Łapsze Niżne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termin realizacji: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2017-2019</w:t>
            </w:r>
          </w:p>
        </w:tc>
      </w:tr>
      <w:tr w:rsidR="00F1410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Partnerzy w realizacji: </w:t>
            </w:r>
          </w:p>
          <w:p w:rsidR="00F14107" w:rsidRDefault="005266AE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Uniwersytet Rolniczym, Stowarzyszenie Przedsiębiorców (Izba)</w:t>
            </w:r>
          </w:p>
          <w:p w:rsidR="00F14107" w:rsidRDefault="00F14107">
            <w:pPr>
              <w:pStyle w:val="Default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14107" w:rsidRDefault="005266AE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Szacunkowy koszt zadania/projektu: </w:t>
            </w:r>
          </w:p>
          <w:p w:rsidR="00F14107" w:rsidRDefault="005266AE">
            <w:pPr>
              <w:pStyle w:val="Default"/>
              <w:jc w:val="center"/>
            </w:pP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950 000 zł</w:t>
            </w: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br/>
            </w:r>
            <w:r>
              <w:rPr>
                <w:rFonts w:ascii="Calibri" w:hAnsi="Calibri" w:cs="Times New Roman"/>
                <w:bCs/>
                <w:iCs/>
                <w:color w:val="FF0000"/>
                <w:sz w:val="22"/>
                <w:szCs w:val="22"/>
              </w:rPr>
              <w:t>Możliwość dofinansowania operacji w ramach PROW do 75 % KK.</w:t>
            </w:r>
          </w:p>
        </w:tc>
      </w:tr>
    </w:tbl>
    <w:p w:rsidR="00F14107" w:rsidRDefault="00F14107">
      <w:pPr>
        <w:spacing w:after="0" w:line="240" w:lineRule="auto"/>
        <w:rPr>
          <w:sz w:val="2"/>
          <w:szCs w:val="2"/>
        </w:rPr>
      </w:pPr>
    </w:p>
    <w:sectPr w:rsidR="00F14107">
      <w:pgSz w:w="11906" w:h="16838"/>
      <w:pgMar w:top="426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AE" w:rsidRDefault="005266AE">
      <w:pPr>
        <w:spacing w:after="0" w:line="240" w:lineRule="auto"/>
      </w:pPr>
      <w:r>
        <w:separator/>
      </w:r>
    </w:p>
  </w:endnote>
  <w:endnote w:type="continuationSeparator" w:id="0">
    <w:p w:rsidR="005266AE" w:rsidRDefault="0052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AE" w:rsidRDefault="005266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66AE" w:rsidRDefault="0052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11EC"/>
    <w:multiLevelType w:val="multilevel"/>
    <w:tmpl w:val="6A20DF5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88731E1"/>
    <w:multiLevelType w:val="multilevel"/>
    <w:tmpl w:val="7D3CE63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0D42E4C"/>
    <w:multiLevelType w:val="multilevel"/>
    <w:tmpl w:val="C7E4FAD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E0729"/>
    <w:multiLevelType w:val="multilevel"/>
    <w:tmpl w:val="C51C3F1C"/>
    <w:lvl w:ilvl="0">
      <w:numFmt w:val="bullet"/>
      <w:lvlText w:val=""/>
      <w:lvlJc w:val="left"/>
      <w:pPr>
        <w:ind w:left="360" w:hanging="360"/>
      </w:pPr>
      <w:rPr>
        <w:rFonts w:ascii="Symbol" w:hAnsi="Symbol"/>
        <w:color w:val="FF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14107"/>
    <w:rsid w:val="000365F6"/>
    <w:rsid w:val="005266AE"/>
    <w:rsid w:val="00F1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C6DBC-7B06-4A7C-8A41-B8552A63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L-Wroblewski</dc:creator>
  <dc:description/>
  <cp:lastModifiedBy>Jakub Jachymiak</cp:lastModifiedBy>
  <cp:revision>2</cp:revision>
  <cp:lastPrinted>2016-07-06T07:15:00Z</cp:lastPrinted>
  <dcterms:created xsi:type="dcterms:W3CDTF">2016-07-06T07:16:00Z</dcterms:created>
  <dcterms:modified xsi:type="dcterms:W3CDTF">2016-07-06T07:16:00Z</dcterms:modified>
</cp:coreProperties>
</file>